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1080"/>
        <w:gridCol w:w="3240"/>
        <w:gridCol w:w="1440"/>
        <w:gridCol w:w="720"/>
        <w:gridCol w:w="2880"/>
      </w:tblGrid>
      <w:tr w:rsidR="00B9734D" w14:paraId="756E29A7" w14:textId="77777777">
        <w:tblPrEx>
          <w:tblCellMar>
            <w:top w:w="0" w:type="dxa"/>
            <w:left w:w="0" w:type="dxa"/>
            <w:bottom w:w="0" w:type="dxa"/>
            <w:right w:w="0" w:type="dxa"/>
          </w:tblCellMar>
        </w:tblPrEx>
        <w:tc>
          <w:tcPr>
            <w:tcW w:w="1080" w:type="dxa"/>
            <w:tcBorders>
              <w:top w:val="nil"/>
              <w:left w:val="nil"/>
              <w:bottom w:val="nil"/>
              <w:right w:val="nil"/>
            </w:tcBorders>
          </w:tcPr>
          <w:p w14:paraId="1BC034A2" w14:textId="77777777" w:rsidR="00B9734D" w:rsidRDefault="00B9734D">
            <w:pPr>
              <w:pStyle w:val="Cell"/>
              <w:widowControl/>
              <w:ind w:left="72" w:right="72"/>
              <w:jc w:val="right"/>
              <w:rPr>
                <w:color w:val="auto"/>
              </w:rPr>
            </w:pPr>
            <w:r>
              <w:rPr>
                <w:color w:val="auto"/>
              </w:rPr>
              <w:t>File Code:</w:t>
            </w:r>
          </w:p>
        </w:tc>
        <w:tc>
          <w:tcPr>
            <w:tcW w:w="4680" w:type="dxa"/>
            <w:gridSpan w:val="2"/>
            <w:tcBorders>
              <w:top w:val="nil"/>
              <w:left w:val="nil"/>
              <w:bottom w:val="nil"/>
              <w:right w:val="nil"/>
            </w:tcBorders>
          </w:tcPr>
          <w:p w14:paraId="37AFF269" w14:textId="77777777" w:rsidR="00B9734D" w:rsidRDefault="000A5C96">
            <w:pPr>
              <w:pStyle w:val="TextEntry"/>
              <w:widowControl/>
              <w:ind w:left="144" w:right="144"/>
              <w:rPr>
                <w:color w:val="auto"/>
              </w:rPr>
            </w:pPr>
            <w:bookmarkStart w:id="0" w:name="FileCode"/>
            <w:r>
              <w:rPr>
                <w:color w:val="auto"/>
              </w:rPr>
              <w:t>2070</w:t>
            </w:r>
            <w:bookmarkEnd w:id="0"/>
          </w:p>
        </w:tc>
        <w:tc>
          <w:tcPr>
            <w:tcW w:w="720" w:type="dxa"/>
            <w:tcBorders>
              <w:top w:val="nil"/>
              <w:left w:val="nil"/>
              <w:bottom w:val="nil"/>
              <w:right w:val="nil"/>
            </w:tcBorders>
          </w:tcPr>
          <w:p w14:paraId="73F36B86" w14:textId="77777777" w:rsidR="00B9734D" w:rsidRDefault="00B9734D">
            <w:pPr>
              <w:pStyle w:val="Cell"/>
              <w:widowControl/>
              <w:ind w:left="72" w:right="72"/>
              <w:jc w:val="right"/>
              <w:rPr>
                <w:color w:val="auto"/>
              </w:rPr>
            </w:pPr>
            <w:r>
              <w:rPr>
                <w:color w:val="auto"/>
              </w:rPr>
              <w:t>Date:</w:t>
            </w:r>
          </w:p>
        </w:tc>
        <w:tc>
          <w:tcPr>
            <w:tcW w:w="2880" w:type="dxa"/>
            <w:tcBorders>
              <w:top w:val="nil"/>
              <w:left w:val="nil"/>
              <w:bottom w:val="nil"/>
              <w:right w:val="nil"/>
            </w:tcBorders>
          </w:tcPr>
          <w:p w14:paraId="5C70FB86" w14:textId="77777777" w:rsidR="00B9734D" w:rsidRDefault="000A5C96">
            <w:pPr>
              <w:pStyle w:val="TextEntry"/>
              <w:widowControl/>
              <w:ind w:right="144"/>
              <w:rPr>
                <w:color w:val="auto"/>
              </w:rPr>
            </w:pPr>
            <w:bookmarkStart w:id="1" w:name="SigDate"/>
            <w:r>
              <w:rPr>
                <w:color w:val="auto"/>
              </w:rPr>
              <w:t>January 9, 2014</w:t>
            </w:r>
            <w:bookmarkEnd w:id="1"/>
          </w:p>
        </w:tc>
      </w:tr>
      <w:tr w:rsidR="00B9734D" w14:paraId="4F4D780C" w14:textId="77777777">
        <w:tblPrEx>
          <w:tblCellMar>
            <w:top w:w="0" w:type="dxa"/>
            <w:left w:w="0" w:type="dxa"/>
            <w:bottom w:w="0" w:type="dxa"/>
            <w:right w:w="0" w:type="dxa"/>
          </w:tblCellMar>
        </w:tblPrEx>
        <w:tc>
          <w:tcPr>
            <w:tcW w:w="1080" w:type="dxa"/>
            <w:tcBorders>
              <w:top w:val="nil"/>
              <w:left w:val="nil"/>
              <w:bottom w:val="nil"/>
              <w:right w:val="nil"/>
            </w:tcBorders>
          </w:tcPr>
          <w:p w14:paraId="1E40F40A" w14:textId="77777777" w:rsidR="00B9734D" w:rsidRDefault="00B9734D">
            <w:pPr>
              <w:pStyle w:val="Cell"/>
              <w:widowControl/>
              <w:ind w:left="72" w:right="72"/>
              <w:jc w:val="right"/>
              <w:rPr>
                <w:color w:val="auto"/>
              </w:rPr>
            </w:pPr>
            <w:r>
              <w:rPr>
                <w:color w:val="auto"/>
              </w:rPr>
              <w:t>Route To:</w:t>
            </w:r>
          </w:p>
        </w:tc>
        <w:tc>
          <w:tcPr>
            <w:tcW w:w="8280" w:type="dxa"/>
            <w:gridSpan w:val="4"/>
            <w:tcBorders>
              <w:top w:val="nil"/>
              <w:left w:val="nil"/>
              <w:bottom w:val="nil"/>
              <w:right w:val="nil"/>
            </w:tcBorders>
          </w:tcPr>
          <w:p w14:paraId="3CDEED96" w14:textId="77777777" w:rsidR="00B9734D" w:rsidRDefault="000A5C96">
            <w:pPr>
              <w:pStyle w:val="TextEntry"/>
              <w:widowControl/>
              <w:ind w:left="144" w:right="144"/>
              <w:rPr>
                <w:color w:val="auto"/>
              </w:rPr>
            </w:pPr>
            <w:bookmarkStart w:id="2" w:name="RouteToCode"/>
            <w:r>
              <w:rPr>
                <w:color w:val="auto"/>
              </w:rPr>
              <w:t>(2070), (2600), (6000)</w:t>
            </w:r>
            <w:bookmarkEnd w:id="2"/>
          </w:p>
        </w:tc>
      </w:tr>
      <w:tr w:rsidR="00B9734D" w14:paraId="50CA9341" w14:textId="77777777">
        <w:tblPrEx>
          <w:tblCellMar>
            <w:top w:w="0" w:type="dxa"/>
            <w:left w:w="0" w:type="dxa"/>
            <w:bottom w:w="0" w:type="dxa"/>
            <w:right w:w="0" w:type="dxa"/>
          </w:tblCellMar>
        </w:tblPrEx>
        <w:tc>
          <w:tcPr>
            <w:tcW w:w="1080" w:type="dxa"/>
            <w:tcBorders>
              <w:top w:val="nil"/>
              <w:left w:val="nil"/>
              <w:bottom w:val="nil"/>
              <w:right w:val="nil"/>
            </w:tcBorders>
          </w:tcPr>
          <w:p w14:paraId="6A03350E" w14:textId="77777777" w:rsidR="00B9734D" w:rsidRDefault="00B9734D">
            <w:pPr>
              <w:pStyle w:val="Cell"/>
              <w:widowControl/>
              <w:ind w:left="72" w:right="72"/>
              <w:jc w:val="right"/>
              <w:rPr>
                <w:color w:val="auto"/>
              </w:rPr>
            </w:pPr>
          </w:p>
        </w:tc>
        <w:tc>
          <w:tcPr>
            <w:tcW w:w="8280" w:type="dxa"/>
            <w:gridSpan w:val="4"/>
            <w:tcBorders>
              <w:top w:val="nil"/>
              <w:left w:val="nil"/>
              <w:bottom w:val="nil"/>
              <w:right w:val="nil"/>
            </w:tcBorders>
          </w:tcPr>
          <w:p w14:paraId="18174BFB" w14:textId="77777777" w:rsidR="00B9734D" w:rsidRDefault="00B9734D">
            <w:pPr>
              <w:pStyle w:val="TextEntry"/>
              <w:widowControl/>
              <w:ind w:left="144" w:right="144"/>
              <w:rPr>
                <w:color w:val="auto"/>
              </w:rPr>
            </w:pPr>
          </w:p>
        </w:tc>
      </w:tr>
      <w:tr w:rsidR="00B9734D" w14:paraId="1CF81BA3" w14:textId="77777777">
        <w:tblPrEx>
          <w:tblCellMar>
            <w:top w:w="0" w:type="dxa"/>
            <w:left w:w="0" w:type="dxa"/>
            <w:bottom w:w="0" w:type="dxa"/>
            <w:right w:w="0" w:type="dxa"/>
          </w:tblCellMar>
        </w:tblPrEx>
        <w:tc>
          <w:tcPr>
            <w:tcW w:w="1080" w:type="dxa"/>
            <w:tcBorders>
              <w:top w:val="nil"/>
              <w:left w:val="nil"/>
              <w:bottom w:val="nil"/>
              <w:right w:val="nil"/>
            </w:tcBorders>
          </w:tcPr>
          <w:p w14:paraId="068011DD" w14:textId="77777777" w:rsidR="00B9734D" w:rsidRDefault="00B9734D">
            <w:pPr>
              <w:pStyle w:val="Cell"/>
              <w:widowControl/>
              <w:ind w:left="72" w:right="72"/>
              <w:jc w:val="right"/>
              <w:rPr>
                <w:color w:val="auto"/>
              </w:rPr>
            </w:pPr>
            <w:r>
              <w:rPr>
                <w:color w:val="auto"/>
              </w:rPr>
              <w:t>Subject:</w:t>
            </w:r>
          </w:p>
        </w:tc>
        <w:tc>
          <w:tcPr>
            <w:tcW w:w="8280" w:type="dxa"/>
            <w:gridSpan w:val="4"/>
            <w:tcBorders>
              <w:top w:val="nil"/>
              <w:left w:val="nil"/>
              <w:bottom w:val="nil"/>
              <w:right w:val="nil"/>
            </w:tcBorders>
          </w:tcPr>
          <w:p w14:paraId="7A39F850" w14:textId="77777777" w:rsidR="009E218D" w:rsidRDefault="00B666C4" w:rsidP="00677A1F">
            <w:pPr>
              <w:pStyle w:val="TextEntry"/>
              <w:widowControl/>
              <w:ind w:left="144" w:right="144"/>
              <w:rPr>
                <w:color w:val="auto"/>
              </w:rPr>
            </w:pPr>
            <w:bookmarkStart w:id="3" w:name="docSubject"/>
            <w:r>
              <w:rPr>
                <w:color w:val="auto"/>
              </w:rPr>
              <w:t xml:space="preserve"> Invasive, Non-Native Species Restricted for Use during Revegetation and Restoration </w:t>
            </w:r>
            <w:bookmarkStart w:id="4" w:name="_GoBack"/>
            <w:bookmarkEnd w:id="3"/>
            <w:bookmarkEnd w:id="4"/>
          </w:p>
        </w:tc>
      </w:tr>
      <w:tr w:rsidR="00B9734D" w14:paraId="07056751" w14:textId="77777777">
        <w:tblPrEx>
          <w:tblCellMar>
            <w:top w:w="0" w:type="dxa"/>
            <w:left w:w="0" w:type="dxa"/>
            <w:bottom w:w="0" w:type="dxa"/>
            <w:right w:w="0" w:type="dxa"/>
          </w:tblCellMar>
        </w:tblPrEx>
        <w:tc>
          <w:tcPr>
            <w:tcW w:w="1080" w:type="dxa"/>
            <w:tcBorders>
              <w:top w:val="nil"/>
              <w:left w:val="nil"/>
              <w:bottom w:val="nil"/>
              <w:right w:val="nil"/>
            </w:tcBorders>
          </w:tcPr>
          <w:p w14:paraId="7548F861" w14:textId="77777777" w:rsidR="00B9734D" w:rsidRDefault="00B9734D">
            <w:pPr>
              <w:pStyle w:val="Cell"/>
              <w:widowControl/>
              <w:ind w:left="72" w:right="72"/>
              <w:jc w:val="right"/>
              <w:rPr>
                <w:color w:val="auto"/>
              </w:rPr>
            </w:pPr>
          </w:p>
        </w:tc>
        <w:tc>
          <w:tcPr>
            <w:tcW w:w="8280" w:type="dxa"/>
            <w:gridSpan w:val="4"/>
            <w:tcBorders>
              <w:top w:val="nil"/>
              <w:left w:val="nil"/>
              <w:bottom w:val="nil"/>
              <w:right w:val="nil"/>
            </w:tcBorders>
          </w:tcPr>
          <w:p w14:paraId="0B6D9BF9" w14:textId="77777777" w:rsidR="00B9734D" w:rsidRDefault="00B9734D">
            <w:pPr>
              <w:pStyle w:val="TextEntry"/>
              <w:widowControl/>
              <w:ind w:left="144" w:right="144"/>
              <w:rPr>
                <w:color w:val="auto"/>
              </w:rPr>
            </w:pPr>
          </w:p>
        </w:tc>
      </w:tr>
      <w:tr w:rsidR="00B9734D" w14:paraId="3224C97F" w14:textId="77777777">
        <w:tblPrEx>
          <w:tblCellMar>
            <w:top w:w="0" w:type="dxa"/>
            <w:left w:w="0" w:type="dxa"/>
            <w:bottom w:w="0" w:type="dxa"/>
            <w:right w:w="0" w:type="dxa"/>
          </w:tblCellMar>
        </w:tblPrEx>
        <w:tc>
          <w:tcPr>
            <w:tcW w:w="1080" w:type="dxa"/>
            <w:tcBorders>
              <w:top w:val="nil"/>
              <w:left w:val="nil"/>
              <w:bottom w:val="nil"/>
              <w:right w:val="nil"/>
            </w:tcBorders>
          </w:tcPr>
          <w:p w14:paraId="75594951" w14:textId="77777777" w:rsidR="00B9734D" w:rsidRDefault="00B9734D">
            <w:pPr>
              <w:pStyle w:val="Cell"/>
              <w:widowControl/>
              <w:ind w:left="72" w:right="72"/>
              <w:jc w:val="right"/>
              <w:rPr>
                <w:color w:val="auto"/>
              </w:rPr>
            </w:pPr>
            <w:r>
              <w:rPr>
                <w:color w:val="auto"/>
              </w:rPr>
              <w:t>To:</w:t>
            </w:r>
          </w:p>
        </w:tc>
        <w:tc>
          <w:tcPr>
            <w:tcW w:w="8280" w:type="dxa"/>
            <w:gridSpan w:val="4"/>
            <w:tcBorders>
              <w:top w:val="nil"/>
              <w:left w:val="nil"/>
              <w:bottom w:val="nil"/>
              <w:right w:val="nil"/>
            </w:tcBorders>
          </w:tcPr>
          <w:p w14:paraId="7D5E9FC8" w14:textId="77777777" w:rsidR="00677A1F" w:rsidRDefault="004F5EA2" w:rsidP="00DA150C">
            <w:pPr>
              <w:pStyle w:val="TextEntry"/>
              <w:widowControl/>
              <w:ind w:left="144" w:right="144"/>
              <w:rPr>
                <w:color w:val="auto"/>
              </w:rPr>
            </w:pPr>
            <w:bookmarkStart w:id="5" w:name="Addressee"/>
            <w:r>
              <w:rPr>
                <w:color w:val="auto"/>
              </w:rPr>
              <w:t>Forest and Grasslands Supervisors</w:t>
            </w:r>
            <w:bookmarkEnd w:id="5"/>
          </w:p>
        </w:tc>
      </w:tr>
      <w:tr w:rsidR="00B9734D" w14:paraId="708435B0" w14:textId="77777777">
        <w:tblPrEx>
          <w:tblCellMar>
            <w:top w:w="0" w:type="dxa"/>
            <w:left w:w="0" w:type="dxa"/>
            <w:bottom w:w="0" w:type="dxa"/>
            <w:right w:w="0" w:type="dxa"/>
          </w:tblCellMar>
        </w:tblPrEx>
        <w:trPr>
          <w:cantSplit/>
        </w:trPr>
        <w:tc>
          <w:tcPr>
            <w:tcW w:w="4320" w:type="dxa"/>
            <w:gridSpan w:val="2"/>
            <w:tcBorders>
              <w:top w:val="nil"/>
              <w:left w:val="nil"/>
              <w:bottom w:val="nil"/>
              <w:right w:val="nil"/>
            </w:tcBorders>
          </w:tcPr>
          <w:p w14:paraId="4852E122" w14:textId="77777777" w:rsidR="00B9734D" w:rsidRDefault="00B9734D">
            <w:pPr>
              <w:pStyle w:val="TextEntry"/>
              <w:widowControl/>
              <w:ind w:left="144" w:right="144"/>
              <w:jc w:val="right"/>
              <w:rPr>
                <w:color w:val="auto"/>
              </w:rPr>
            </w:pPr>
          </w:p>
        </w:tc>
        <w:tc>
          <w:tcPr>
            <w:tcW w:w="5040" w:type="dxa"/>
            <w:gridSpan w:val="3"/>
            <w:tcBorders>
              <w:top w:val="nil"/>
              <w:left w:val="nil"/>
              <w:bottom w:val="nil"/>
              <w:right w:val="nil"/>
            </w:tcBorders>
          </w:tcPr>
          <w:p w14:paraId="2E93A095" w14:textId="77777777" w:rsidR="00B9734D" w:rsidRDefault="00B9734D">
            <w:pPr>
              <w:pStyle w:val="TextEntry"/>
              <w:widowControl/>
              <w:ind w:left="144" w:right="144"/>
              <w:rPr>
                <w:color w:val="auto"/>
              </w:rPr>
            </w:pPr>
          </w:p>
        </w:tc>
      </w:tr>
    </w:tbl>
    <w:p w14:paraId="1B0C9EAB" w14:textId="77777777" w:rsidR="008F113E" w:rsidRDefault="008F113E">
      <w:pPr>
        <w:pStyle w:val="Paragraph"/>
        <w:widowControl/>
      </w:pPr>
      <w:r>
        <w:t xml:space="preserve">In 2008, the USDA Forest Service implemented national policy for use of native plant materials for restoration on NFS lands.  The policy emphasized use of locally adapted native plant materials as a first choice in restoration while also recognizing the role of non-natives under certain conditions.  </w:t>
      </w:r>
      <w:proofErr w:type="gramStart"/>
      <w:r>
        <w:t>However</w:t>
      </w:r>
      <w:proofErr w:type="gramEnd"/>
      <w:r>
        <w:t xml:space="preserve"> the policy restricted the use of non-native species with invasive and persistent qualities recognizing the adverse effects these species have upon native plant communities.   </w:t>
      </w:r>
    </w:p>
    <w:p w14:paraId="4E2FD82B" w14:textId="77777777" w:rsidR="00FA63F7" w:rsidRDefault="00FA63F7">
      <w:pPr>
        <w:pStyle w:val="Paragraph"/>
        <w:widowControl/>
      </w:pPr>
      <w:r w:rsidRPr="00FA63F7">
        <w:t xml:space="preserve">During revegetation and restoration of National Forest System (NFS) lands in Region One, </w:t>
      </w:r>
      <w:r w:rsidR="008F113E">
        <w:t>we</w:t>
      </w:r>
      <w:r w:rsidRPr="00FA63F7">
        <w:t xml:space="preserve"> often purchase “off the shelf” plant material from commercial seed vendors.  Under som</w:t>
      </w:r>
      <w:r>
        <w:t>e circumstances, this</w:t>
      </w:r>
      <w:r w:rsidRPr="00FA63F7">
        <w:t xml:space="preserve"> material may contain a mix of native and non-native seed material.  Some of the non-native material may have undesirable characteristics such as being invasive </w:t>
      </w:r>
      <w:r>
        <w:t xml:space="preserve">and persistent </w:t>
      </w:r>
      <w:r w:rsidRPr="00FA63F7">
        <w:t>in habitats found on NFS lands in Region One.</w:t>
      </w:r>
    </w:p>
    <w:p w14:paraId="1C84BF7E" w14:textId="77777777" w:rsidR="008F113E" w:rsidRDefault="008F113E">
      <w:pPr>
        <w:pStyle w:val="Paragraph"/>
        <w:widowControl/>
      </w:pPr>
      <w:r>
        <w:t>Our native plant program</w:t>
      </w:r>
      <w:r w:rsidR="00626305">
        <w:t xml:space="preserve"> </w:t>
      </w:r>
      <w:r w:rsidR="00755974">
        <w:t xml:space="preserve">specialists </w:t>
      </w:r>
      <w:r w:rsidR="003927B0">
        <w:t xml:space="preserve">have identified non-native </w:t>
      </w:r>
      <w:r w:rsidR="00626305">
        <w:t>species</w:t>
      </w:r>
      <w:r w:rsidR="003927B0">
        <w:t xml:space="preserve"> </w:t>
      </w:r>
      <w:r w:rsidR="009F69B1">
        <w:t>with</w:t>
      </w:r>
      <w:r w:rsidR="003927B0">
        <w:t xml:space="preserve"> the potential </w:t>
      </w:r>
      <w:r w:rsidR="00626305">
        <w:t xml:space="preserve">to be invasive </w:t>
      </w:r>
      <w:r w:rsidR="00D14138">
        <w:t>and persiste</w:t>
      </w:r>
      <w:r w:rsidR="009F69B1">
        <w:t>nt</w:t>
      </w:r>
      <w:r w:rsidR="003927B0">
        <w:t xml:space="preserve"> </w:t>
      </w:r>
      <w:r w:rsidR="009F69B1">
        <w:t xml:space="preserve">when used </w:t>
      </w:r>
      <w:r w:rsidR="00626305">
        <w:t>for revegetation purposes</w:t>
      </w:r>
      <w:r w:rsidR="009F69B1">
        <w:t xml:space="preserve"> under ecolo</w:t>
      </w:r>
      <w:r w:rsidR="00962250">
        <w:t>gical conditions found</w:t>
      </w:r>
      <w:r w:rsidR="009F69B1">
        <w:t xml:space="preserve"> in our region</w:t>
      </w:r>
      <w:r w:rsidR="00FA63F7">
        <w:t xml:space="preserve">.  </w:t>
      </w:r>
      <w:r w:rsidR="00FC5E9C" w:rsidRPr="00FC5E9C">
        <w:t>The attached list of restricted grasses and forbs should be referenced when purchasing plant materials for revegetation or restoration purposes in Region One.  Any species appearing on this list should not be included in revegetation seed mixes.  Commercial seed mixes containing these species should not be purchas</w:t>
      </w:r>
      <w:r>
        <w:t>ed or utilized for revegetation</w:t>
      </w:r>
      <w:r w:rsidR="00AD269F">
        <w:t>.</w:t>
      </w:r>
    </w:p>
    <w:p w14:paraId="2BB2FE65" w14:textId="77777777" w:rsidR="00F14A2F" w:rsidRPr="0094169D" w:rsidRDefault="00F14A2F">
      <w:pPr>
        <w:pStyle w:val="Paragraph"/>
        <w:widowControl/>
      </w:pPr>
      <w:r>
        <w:t xml:space="preserve">Please contact Susan Rinehart, Native Plant Program Manager, if you have questions (406) 329-3669 or </w:t>
      </w:r>
      <w:hyperlink r:id="rId6" w:history="1">
        <w:r w:rsidRPr="00862010">
          <w:rPr>
            <w:rStyle w:val="Hyperlink"/>
          </w:rPr>
          <w:t>srinehart@fs.fed.us</w:t>
        </w:r>
      </w:hyperlink>
      <w:r w:rsidR="009F69B1">
        <w:t>.</w:t>
      </w:r>
    </w:p>
    <w:p w14:paraId="6CC652AF" w14:textId="77777777" w:rsidR="00201353" w:rsidRDefault="00201353" w:rsidP="00201353">
      <w:r>
        <w:t>/s/ Faye L. Krueger</w:t>
      </w:r>
    </w:p>
    <w:p w14:paraId="0F5F074D" w14:textId="77777777" w:rsidR="00201353" w:rsidRDefault="00201353" w:rsidP="00201353">
      <w:r>
        <w:t>FAYE L. KRUEGER</w:t>
      </w:r>
    </w:p>
    <w:p w14:paraId="25C60986" w14:textId="4BA7D509" w:rsidR="00B9734D" w:rsidRDefault="00201353" w:rsidP="00201353">
      <w:r>
        <w:t>Regional Forester</w:t>
      </w:r>
    </w:p>
    <w:p w14:paraId="396824FC" w14:textId="77777777" w:rsidR="000A5C96" w:rsidRDefault="000A5C96">
      <w:bookmarkStart w:id="6" w:name="Ccname"/>
    </w:p>
    <w:p w14:paraId="6B5FA013" w14:textId="77777777" w:rsidR="000A5C96" w:rsidRDefault="000A5C96">
      <w:bookmarkStart w:id="7" w:name="Ccnamefinal"/>
      <w:bookmarkEnd w:id="6"/>
      <w:r>
        <w:t>cc:  Deb Bond</w:t>
      </w:r>
    </w:p>
    <w:p w14:paraId="4E8CF283" w14:textId="77777777" w:rsidR="000A5C96" w:rsidRDefault="000A5C96">
      <w:r>
        <w:t>Robin M Taylor-Davenport</w:t>
      </w:r>
    </w:p>
    <w:p w14:paraId="10405DF0" w14:textId="77777777" w:rsidR="000A5C96" w:rsidRDefault="000A5C96">
      <w:r>
        <w:t>Jessica L Brewer</w:t>
      </w:r>
    </w:p>
    <w:p w14:paraId="10608B92" w14:textId="77777777" w:rsidR="000A5C96" w:rsidRDefault="000A5C96">
      <w:r>
        <w:t>Reggie Clark</w:t>
      </w:r>
    </w:p>
    <w:p w14:paraId="62D7092C" w14:textId="77777777" w:rsidR="000A5C96" w:rsidRDefault="000A5C96">
      <w:r>
        <w:t xml:space="preserve">Jennifer </w:t>
      </w:r>
      <w:proofErr w:type="spellStart"/>
      <w:r>
        <w:t>Costich</w:t>
      </w:r>
      <w:proofErr w:type="spellEnd"/>
      <w:r>
        <w:t>-Thompson</w:t>
      </w:r>
    </w:p>
    <w:p w14:paraId="6E87D278" w14:textId="77777777" w:rsidR="000A5C96" w:rsidRDefault="000A5C96">
      <w:r>
        <w:t xml:space="preserve">Aram D </w:t>
      </w:r>
      <w:proofErr w:type="spellStart"/>
      <w:r>
        <w:t>Eramian</w:t>
      </w:r>
      <w:proofErr w:type="spellEnd"/>
    </w:p>
    <w:p w14:paraId="6BA23E9A" w14:textId="77777777" w:rsidR="000A5C96" w:rsidRDefault="000A5C96">
      <w:r>
        <w:t>Joseph F Myers</w:t>
      </w:r>
    </w:p>
    <w:p w14:paraId="4A488145" w14:textId="77777777" w:rsidR="000A5C96" w:rsidRDefault="000A5C96">
      <w:r>
        <w:t>Jasmine L Williams</w:t>
      </w:r>
    </w:p>
    <w:p w14:paraId="5A94207D" w14:textId="77777777" w:rsidR="000A5C96" w:rsidRDefault="000A5C96">
      <w:r>
        <w:t>Nathan D Robertson</w:t>
      </w:r>
    </w:p>
    <w:p w14:paraId="7FAF2EE0" w14:textId="77777777" w:rsidR="000A5C96" w:rsidRDefault="000A5C96">
      <w:r>
        <w:t>Kent L Eggleston</w:t>
      </w:r>
    </w:p>
    <w:p w14:paraId="7EA654E9" w14:textId="77777777" w:rsidR="000A5C96" w:rsidRDefault="000A5C96">
      <w:r>
        <w:t xml:space="preserve">John </w:t>
      </w:r>
      <w:proofErr w:type="spellStart"/>
      <w:r>
        <w:t>Errecart</w:t>
      </w:r>
      <w:proofErr w:type="spellEnd"/>
    </w:p>
    <w:p w14:paraId="4E14737E" w14:textId="77777777" w:rsidR="000A5C96" w:rsidRDefault="000A5C96">
      <w:r>
        <w:lastRenderedPageBreak/>
        <w:t xml:space="preserve">Kimberly D </w:t>
      </w:r>
      <w:proofErr w:type="spellStart"/>
      <w:r>
        <w:t>Frymire</w:t>
      </w:r>
      <w:proofErr w:type="spellEnd"/>
    </w:p>
    <w:p w14:paraId="019F8491" w14:textId="77777777" w:rsidR="000A5C96" w:rsidRDefault="000A5C96">
      <w:r>
        <w:t>Valerie A Goodnow</w:t>
      </w:r>
    </w:p>
    <w:p w14:paraId="5FAD4F58" w14:textId="77777777" w:rsidR="000A5C96" w:rsidRDefault="000A5C96">
      <w:r>
        <w:t>Robert L Gump</w:t>
      </w:r>
    </w:p>
    <w:p w14:paraId="16C9C44E" w14:textId="77777777" w:rsidR="000A5C96" w:rsidRDefault="000A5C96">
      <w:r>
        <w:t>Mike Hays</w:t>
      </w:r>
    </w:p>
    <w:p w14:paraId="557CA167" w14:textId="77777777" w:rsidR="000A5C96" w:rsidRDefault="000A5C96">
      <w:r>
        <w:t xml:space="preserve">Mary F </w:t>
      </w:r>
      <w:proofErr w:type="spellStart"/>
      <w:r>
        <w:t>Mahalovich</w:t>
      </w:r>
      <w:proofErr w:type="spellEnd"/>
    </w:p>
    <w:p w14:paraId="2948C7AF" w14:textId="77777777" w:rsidR="000A5C96" w:rsidRDefault="000A5C96">
      <w:r>
        <w:t>Tanya E Murphy</w:t>
      </w:r>
    </w:p>
    <w:p w14:paraId="68214130" w14:textId="77777777" w:rsidR="000A5C96" w:rsidRDefault="000A5C96">
      <w:r>
        <w:t xml:space="preserve">Craig </w:t>
      </w:r>
      <w:proofErr w:type="spellStart"/>
      <w:r>
        <w:t>Odegard</w:t>
      </w:r>
      <w:proofErr w:type="spellEnd"/>
    </w:p>
    <w:p w14:paraId="5ECECC9D" w14:textId="77777777" w:rsidR="000A5C96" w:rsidRDefault="000A5C96">
      <w:r>
        <w:t>Kim Reid</w:t>
      </w:r>
    </w:p>
    <w:p w14:paraId="3E8C9EBE" w14:textId="77777777" w:rsidR="000A5C96" w:rsidRDefault="000A5C96">
      <w:r>
        <w:t>Susan Rinehart</w:t>
      </w:r>
    </w:p>
    <w:p w14:paraId="33B2B498" w14:textId="77777777" w:rsidR="000A5C96" w:rsidRDefault="000A5C96">
      <w:r>
        <w:t>Jessie Salix</w:t>
      </w:r>
    </w:p>
    <w:p w14:paraId="69C6EF54" w14:textId="77777777" w:rsidR="000A5C96" w:rsidRDefault="000A5C96">
      <w:r>
        <w:t xml:space="preserve">Karen </w:t>
      </w:r>
      <w:proofErr w:type="spellStart"/>
      <w:r>
        <w:t>Stockmann</w:t>
      </w:r>
      <w:proofErr w:type="spellEnd"/>
    </w:p>
    <w:p w14:paraId="0FD847A1" w14:textId="77777777" w:rsidR="000A5C96" w:rsidRDefault="000A5C96">
      <w:r>
        <w:t>Joseph P Washington</w:t>
      </w:r>
    </w:p>
    <w:p w14:paraId="7740A45B" w14:textId="77777777" w:rsidR="000A5C96" w:rsidRDefault="000A5C96">
      <w:r>
        <w:t>Arthur C Zack</w:t>
      </w:r>
    </w:p>
    <w:p w14:paraId="05EE3218" w14:textId="77777777" w:rsidR="000A5C96" w:rsidRDefault="000A5C96">
      <w:r>
        <w:t>Mary E Manning</w:t>
      </w:r>
    </w:p>
    <w:p w14:paraId="1E048016" w14:textId="77777777" w:rsidR="000A5C96" w:rsidRDefault="000A5C96">
      <w:r>
        <w:t>Steve Shelly</w:t>
      </w:r>
    </w:p>
    <w:p w14:paraId="2DB29CC4" w14:textId="77777777" w:rsidR="000A5C96" w:rsidRDefault="000A5C96">
      <w:r>
        <w:t>Libby E Knotts</w:t>
      </w:r>
    </w:p>
    <w:p w14:paraId="3834DDB3" w14:textId="77777777" w:rsidR="000A5C96" w:rsidRDefault="000A5C96">
      <w:r>
        <w:t>John H Kinney</w:t>
      </w:r>
    </w:p>
    <w:p w14:paraId="5F29F557" w14:textId="77777777" w:rsidR="000A5C96" w:rsidRDefault="000A5C96">
      <w:r>
        <w:t>Chantelle B Delay</w:t>
      </w:r>
    </w:p>
    <w:p w14:paraId="67B5F839" w14:textId="77777777" w:rsidR="000A5C96" w:rsidRDefault="000A5C96">
      <w:r>
        <w:t>Glenda L Scott</w:t>
      </w:r>
    </w:p>
    <w:p w14:paraId="4B0098F2" w14:textId="77777777" w:rsidR="000A5C96" w:rsidRDefault="000A5C96">
      <w:r>
        <w:t>Meredith M Webster</w:t>
      </w:r>
    </w:p>
    <w:p w14:paraId="70F84784" w14:textId="77777777" w:rsidR="000A5C96" w:rsidRDefault="000A5C96">
      <w:r>
        <w:t>Bruce D Sims</w:t>
      </w:r>
    </w:p>
    <w:p w14:paraId="7FDC775A" w14:textId="77777777" w:rsidR="000A5C96" w:rsidRDefault="000A5C96">
      <w:r>
        <w:t>Scott Spaulding</w:t>
      </w:r>
    </w:p>
    <w:p w14:paraId="47DBC72F" w14:textId="77777777" w:rsidR="000A5C96" w:rsidRDefault="000A5C96">
      <w:r>
        <w:t>Cameron A Thomas</w:t>
      </w:r>
    </w:p>
    <w:p w14:paraId="557529EB" w14:textId="77777777" w:rsidR="00B9734D" w:rsidRDefault="000A5C96">
      <w:r>
        <w:t xml:space="preserve">Eric J </w:t>
      </w:r>
      <w:proofErr w:type="spellStart"/>
      <w:r>
        <w:t>Tomasik</w:t>
      </w:r>
      <w:proofErr w:type="spellEnd"/>
      <w:r>
        <w:t xml:space="preserve">   </w:t>
      </w:r>
      <w:bookmarkEnd w:id="7"/>
    </w:p>
    <w:sectPr w:rsidR="00B9734D">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36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04032" w14:textId="77777777" w:rsidR="00D54853" w:rsidRDefault="00D54853">
      <w:r>
        <w:separator/>
      </w:r>
    </w:p>
  </w:endnote>
  <w:endnote w:type="continuationSeparator" w:id="0">
    <w:p w14:paraId="6EB6B1A4" w14:textId="77777777" w:rsidR="00D54853" w:rsidRDefault="00D5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C019E" w14:textId="77777777" w:rsidR="00DE14A8" w:rsidRDefault="00DE1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E1BDE" w14:textId="77777777" w:rsidR="00B9734D" w:rsidRDefault="00B9734D">
    <w:pPr>
      <w:pStyle w:val="HdrFtr"/>
      <w:widowContr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C9AB4" w14:textId="626C6695" w:rsidR="00B9734D" w:rsidRDefault="00201353">
    <w:pPr>
      <w:pStyle w:val="HdrFtr"/>
      <w:widowControl/>
      <w:tabs>
        <w:tab w:val="clear" w:pos="5040"/>
        <w:tab w:val="clear" w:pos="10080"/>
        <w:tab w:val="center" w:pos="4680"/>
        <w:tab w:val="right" w:pos="9900"/>
      </w:tabs>
      <w:ind w:left="-540" w:right="-809"/>
    </w:pPr>
    <w:r>
      <w:rPr>
        <w:noProof/>
      </w:rPr>
      <w:drawing>
        <wp:inline distT="0" distB="0" distL="0" distR="0" wp14:anchorId="1F031BD9" wp14:editId="17639589">
          <wp:extent cx="349250" cy="228600"/>
          <wp:effectExtent l="0" t="0" r="0" b="0"/>
          <wp:docPr id="2" name="Picture 2" descr="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250" cy="228600"/>
                  </a:xfrm>
                  <a:prstGeom prst="rect">
                    <a:avLst/>
                  </a:prstGeom>
                  <a:noFill/>
                  <a:ln>
                    <a:noFill/>
                  </a:ln>
                </pic:spPr>
              </pic:pic>
            </a:graphicData>
          </a:graphic>
        </wp:inline>
      </w:drawing>
    </w:r>
    <w:r w:rsidR="00B9734D">
      <w:tab/>
    </w:r>
    <w:r w:rsidR="007D4761">
      <w:rPr>
        <w:b/>
        <w:bCs/>
        <w:sz w:val="20"/>
        <w:szCs w:val="20"/>
      </w:rPr>
      <w:t>America’s Working Forests – Caring Every Day in Every Way</w:t>
    </w:r>
    <w:r w:rsidR="00B9734D">
      <w:rPr>
        <w:rFonts w:ascii="Helvetica" w:hAnsi="Helvetica"/>
        <w:sz w:val="12"/>
        <w:szCs w:val="12"/>
      </w:rPr>
      <w:tab/>
      <w:t xml:space="preserve">Printed on Recycled Paper </w:t>
    </w:r>
    <w:r w:rsidR="00B9734D">
      <w:rPr>
        <w:rFonts w:ascii="Helvetica" w:hAnsi="Helvetica"/>
        <w:sz w:val="16"/>
        <w:szCs w:val="16"/>
      </w:rPr>
      <w:t xml:space="preserve">   </w:t>
    </w:r>
    <w:r>
      <w:rPr>
        <w:noProof/>
      </w:rPr>
      <w:drawing>
        <wp:inline distT="0" distB="0" distL="0" distR="0" wp14:anchorId="55501E89" wp14:editId="6313387D">
          <wp:extent cx="215900" cy="228600"/>
          <wp:effectExtent l="0" t="0" r="0" b="0"/>
          <wp:docPr id="3" name="Picture 3" descr="Recycled Pap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d Pape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228600"/>
                  </a:xfrm>
                  <a:prstGeom prst="rect">
                    <a:avLst/>
                  </a:prstGeom>
                  <a:noFill/>
                  <a:ln>
                    <a:noFill/>
                  </a:ln>
                </pic:spPr>
              </pic:pic>
            </a:graphicData>
          </a:graphic>
        </wp:inline>
      </w:drawing>
    </w:r>
  </w:p>
  <w:p w14:paraId="6747AE13" w14:textId="77777777" w:rsidR="00B9734D" w:rsidRDefault="00B97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60007" w14:textId="77777777" w:rsidR="00D54853" w:rsidRDefault="00D54853">
      <w:r>
        <w:separator/>
      </w:r>
    </w:p>
  </w:footnote>
  <w:footnote w:type="continuationSeparator" w:id="0">
    <w:p w14:paraId="7CEAEAF2" w14:textId="77777777" w:rsidR="00D54853" w:rsidRDefault="00D54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89B45" w14:textId="77777777" w:rsidR="00DE14A8" w:rsidRDefault="00DE14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8B4D1" w14:textId="77777777" w:rsidR="00B9734D" w:rsidRDefault="00B9734D">
    <w:pPr>
      <w:pStyle w:val="HdrFtr"/>
      <w:widowControl/>
      <w:tabs>
        <w:tab w:val="clear" w:pos="5040"/>
        <w:tab w:val="clear" w:pos="100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C61DF" w14:textId="77777777" w:rsidR="00B9734D" w:rsidRDefault="00B9734D">
    <w:pPr>
      <w:pStyle w:val="HdrFtr"/>
      <w:widowControl/>
    </w:pPr>
  </w:p>
  <w:p w14:paraId="2763775D" w14:textId="77777777" w:rsidR="00B9734D" w:rsidRDefault="00B9734D">
    <w:pPr>
      <w:pStyle w:val="HdrFtr"/>
      <w:widowControl/>
    </w:pPr>
  </w:p>
  <w:tbl>
    <w:tblPr>
      <w:tblW w:w="10620" w:type="dxa"/>
      <w:tblInd w:w="-810" w:type="dxa"/>
      <w:tblLayout w:type="fixed"/>
      <w:tblCellMar>
        <w:left w:w="0" w:type="dxa"/>
        <w:right w:w="0" w:type="dxa"/>
      </w:tblCellMar>
      <w:tblLook w:val="0000" w:firstRow="0" w:lastRow="0" w:firstColumn="0" w:lastColumn="0" w:noHBand="0" w:noVBand="0"/>
    </w:tblPr>
    <w:tblGrid>
      <w:gridCol w:w="810"/>
      <w:gridCol w:w="1800"/>
      <w:gridCol w:w="1530"/>
      <w:gridCol w:w="3150"/>
      <w:gridCol w:w="3330"/>
    </w:tblGrid>
    <w:tr w:rsidR="00B9734D" w14:paraId="3E6B84CF" w14:textId="77777777">
      <w:tblPrEx>
        <w:tblCellMar>
          <w:top w:w="0" w:type="dxa"/>
          <w:left w:w="0" w:type="dxa"/>
          <w:bottom w:w="0" w:type="dxa"/>
          <w:right w:w="0" w:type="dxa"/>
        </w:tblCellMar>
      </w:tblPrEx>
      <w:tc>
        <w:tcPr>
          <w:tcW w:w="810" w:type="dxa"/>
          <w:tcBorders>
            <w:top w:val="nil"/>
            <w:left w:val="nil"/>
            <w:bottom w:val="nil"/>
            <w:right w:val="nil"/>
          </w:tcBorders>
          <w:vAlign w:val="center"/>
        </w:tcPr>
        <w:p w14:paraId="2DE6EBF9" w14:textId="36A41A4F" w:rsidR="00B9734D" w:rsidRDefault="00201353">
          <w:pPr>
            <w:pStyle w:val="HdrFtr"/>
            <w:widowControl/>
            <w:ind w:right="144"/>
          </w:pPr>
          <w:r>
            <w:rPr>
              <w:noProof/>
            </w:rPr>
            <w:drawing>
              <wp:inline distT="0" distB="0" distL="0" distR="0" wp14:anchorId="452E5F19" wp14:editId="35FFEFED">
                <wp:extent cx="444500" cy="501650"/>
                <wp:effectExtent l="0" t="0" r="0" b="0"/>
                <wp:docPr id="1" name="Picture 1" descr="Forest Service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t Service Shie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 cy="501650"/>
                        </a:xfrm>
                        <a:prstGeom prst="rect">
                          <a:avLst/>
                        </a:prstGeom>
                        <a:noFill/>
                        <a:ln>
                          <a:noFill/>
                        </a:ln>
                      </pic:spPr>
                    </pic:pic>
                  </a:graphicData>
                </a:graphic>
              </wp:inline>
            </w:drawing>
          </w:r>
        </w:p>
      </w:tc>
      <w:tc>
        <w:tcPr>
          <w:tcW w:w="1800" w:type="dxa"/>
          <w:tcBorders>
            <w:top w:val="nil"/>
            <w:left w:val="nil"/>
            <w:bottom w:val="nil"/>
            <w:right w:val="nil"/>
          </w:tcBorders>
        </w:tcPr>
        <w:p w14:paraId="0EF78A59" w14:textId="77777777" w:rsidR="00B9734D" w:rsidRDefault="00B9734D">
          <w:pPr>
            <w:pStyle w:val="HdrFtr"/>
            <w:widowControl/>
            <w:ind w:left="90" w:right="144"/>
            <w:rPr>
              <w:b/>
              <w:bCs/>
              <w:sz w:val="20"/>
              <w:szCs w:val="20"/>
            </w:rPr>
          </w:pPr>
          <w:smartTag w:uri="urn:schemas-microsoft-com:office:smarttags" w:element="place">
            <w:smartTag w:uri="urn:schemas-microsoft-com:office:smarttags" w:element="country-region">
              <w:r>
                <w:rPr>
                  <w:b/>
                  <w:bCs/>
                  <w:sz w:val="20"/>
                  <w:szCs w:val="20"/>
                </w:rPr>
                <w:t>United States</w:t>
              </w:r>
            </w:smartTag>
          </w:smartTag>
        </w:p>
        <w:p w14:paraId="49833878" w14:textId="77777777" w:rsidR="00B9734D" w:rsidRDefault="00B9734D">
          <w:pPr>
            <w:pStyle w:val="HdrFtr"/>
            <w:widowControl/>
            <w:ind w:left="90" w:right="144"/>
            <w:rPr>
              <w:b/>
              <w:bCs/>
              <w:sz w:val="20"/>
              <w:szCs w:val="20"/>
            </w:rPr>
          </w:pPr>
          <w:r>
            <w:rPr>
              <w:b/>
              <w:bCs/>
              <w:sz w:val="20"/>
              <w:szCs w:val="20"/>
            </w:rPr>
            <w:t>Department of</w:t>
          </w:r>
        </w:p>
        <w:p w14:paraId="4A1A4004" w14:textId="77777777" w:rsidR="00B9734D" w:rsidRDefault="00B9734D">
          <w:pPr>
            <w:pStyle w:val="HdrFtr"/>
            <w:widowControl/>
            <w:ind w:left="90" w:right="144"/>
          </w:pPr>
          <w:r>
            <w:rPr>
              <w:b/>
              <w:bCs/>
              <w:sz w:val="20"/>
              <w:szCs w:val="20"/>
            </w:rPr>
            <w:t>Agriculture</w:t>
          </w:r>
        </w:p>
      </w:tc>
      <w:tc>
        <w:tcPr>
          <w:tcW w:w="1530" w:type="dxa"/>
          <w:tcBorders>
            <w:top w:val="nil"/>
            <w:left w:val="nil"/>
            <w:bottom w:val="nil"/>
            <w:right w:val="nil"/>
          </w:tcBorders>
        </w:tcPr>
        <w:p w14:paraId="6C16ACEC" w14:textId="77777777" w:rsidR="00B9734D" w:rsidRDefault="00B9734D">
          <w:pPr>
            <w:pStyle w:val="HdrFtr"/>
            <w:widowControl/>
            <w:ind w:left="180" w:right="144"/>
            <w:rPr>
              <w:b/>
              <w:bCs/>
              <w:sz w:val="20"/>
              <w:szCs w:val="20"/>
            </w:rPr>
          </w:pPr>
          <w:smartTag w:uri="urn:schemas-microsoft-com:office:smarttags" w:element="place">
            <w:r>
              <w:rPr>
                <w:b/>
                <w:bCs/>
                <w:sz w:val="20"/>
                <w:szCs w:val="20"/>
              </w:rPr>
              <w:t>Forest</w:t>
            </w:r>
          </w:smartTag>
        </w:p>
        <w:p w14:paraId="3CF4C0E9" w14:textId="77777777" w:rsidR="00B9734D" w:rsidRDefault="00B9734D">
          <w:pPr>
            <w:pStyle w:val="HdrFtr"/>
            <w:widowControl/>
            <w:ind w:left="180" w:right="144"/>
            <w:rPr>
              <w:b/>
              <w:bCs/>
              <w:sz w:val="20"/>
              <w:szCs w:val="20"/>
            </w:rPr>
          </w:pPr>
          <w:r>
            <w:rPr>
              <w:b/>
              <w:bCs/>
              <w:sz w:val="20"/>
              <w:szCs w:val="20"/>
            </w:rPr>
            <w:t>Service</w:t>
          </w:r>
        </w:p>
      </w:tc>
      <w:tc>
        <w:tcPr>
          <w:tcW w:w="3150" w:type="dxa"/>
          <w:tcBorders>
            <w:top w:val="nil"/>
            <w:left w:val="nil"/>
            <w:bottom w:val="nil"/>
            <w:right w:val="nil"/>
          </w:tcBorders>
        </w:tcPr>
        <w:p w14:paraId="14998922" w14:textId="77777777" w:rsidR="00B9734D" w:rsidRDefault="00B9734D">
          <w:pPr>
            <w:pStyle w:val="HdrFtr"/>
            <w:widowControl/>
            <w:ind w:left="90" w:right="144"/>
            <w:rPr>
              <w:b/>
              <w:bCs/>
              <w:sz w:val="20"/>
              <w:szCs w:val="20"/>
            </w:rPr>
          </w:pPr>
          <w:r>
            <w:rPr>
              <w:b/>
              <w:bCs/>
              <w:sz w:val="20"/>
              <w:szCs w:val="20"/>
            </w:rPr>
            <w:t>Region One</w:t>
          </w:r>
        </w:p>
      </w:tc>
      <w:tc>
        <w:tcPr>
          <w:tcW w:w="3330" w:type="dxa"/>
          <w:tcBorders>
            <w:top w:val="nil"/>
            <w:left w:val="nil"/>
            <w:bottom w:val="nil"/>
            <w:right w:val="nil"/>
          </w:tcBorders>
        </w:tcPr>
        <w:p w14:paraId="612E92B3" w14:textId="77777777" w:rsidR="00B9734D" w:rsidRDefault="00B9734D">
          <w:pPr>
            <w:pStyle w:val="HdrFtr"/>
            <w:widowControl/>
            <w:ind w:left="144" w:right="144"/>
            <w:rPr>
              <w:b/>
              <w:bCs/>
              <w:sz w:val="20"/>
              <w:szCs w:val="20"/>
            </w:rPr>
          </w:pPr>
          <w:r>
            <w:rPr>
              <w:b/>
              <w:bCs/>
              <w:sz w:val="20"/>
              <w:szCs w:val="20"/>
            </w:rPr>
            <w:t>200 East Broadway</w:t>
          </w:r>
        </w:p>
        <w:p w14:paraId="52BEC374" w14:textId="77777777" w:rsidR="00B9734D" w:rsidRDefault="00B9734D">
          <w:pPr>
            <w:pStyle w:val="HdrFtr"/>
            <w:widowControl/>
            <w:ind w:left="144" w:right="144"/>
            <w:rPr>
              <w:b/>
              <w:bCs/>
              <w:sz w:val="20"/>
              <w:szCs w:val="20"/>
            </w:rPr>
          </w:pPr>
          <w:smartTag w:uri="urn:schemas-microsoft-com:office:smarttags" w:element="address">
            <w:smartTag w:uri="urn:schemas-microsoft-com:office:smarttags" w:element="Street">
              <w:r>
                <w:rPr>
                  <w:b/>
                  <w:bCs/>
                  <w:sz w:val="20"/>
                  <w:szCs w:val="20"/>
                </w:rPr>
                <w:t>P.O. Box</w:t>
              </w:r>
            </w:smartTag>
            <w:r>
              <w:rPr>
                <w:b/>
                <w:bCs/>
                <w:sz w:val="20"/>
                <w:szCs w:val="20"/>
              </w:rPr>
              <w:t xml:space="preserve"> 7669</w:t>
            </w:r>
          </w:smartTag>
        </w:p>
        <w:p w14:paraId="7B5D1E97" w14:textId="77777777" w:rsidR="00B9734D" w:rsidRDefault="00B9734D">
          <w:pPr>
            <w:pStyle w:val="HdrFtr"/>
            <w:widowControl/>
            <w:ind w:left="144" w:right="144"/>
          </w:pPr>
          <w:smartTag w:uri="urn:schemas-microsoft-com:office:smarttags" w:element="place">
            <w:smartTag w:uri="urn:schemas-microsoft-com:office:smarttags" w:element="City">
              <w:r>
                <w:rPr>
                  <w:b/>
                  <w:bCs/>
                  <w:sz w:val="20"/>
                  <w:szCs w:val="20"/>
                </w:rPr>
                <w:t>Missoula</w:t>
              </w:r>
            </w:smartTag>
            <w:r>
              <w:rPr>
                <w:b/>
                <w:bCs/>
                <w:sz w:val="20"/>
                <w:szCs w:val="20"/>
              </w:rPr>
              <w:t xml:space="preserve">, </w:t>
            </w:r>
            <w:smartTag w:uri="urn:schemas-microsoft-com:office:smarttags" w:element="State">
              <w:r>
                <w:rPr>
                  <w:b/>
                  <w:bCs/>
                  <w:sz w:val="20"/>
                  <w:szCs w:val="20"/>
                </w:rPr>
                <w:t>MT</w:t>
              </w:r>
            </w:smartTag>
            <w:r>
              <w:rPr>
                <w:b/>
                <w:bCs/>
                <w:sz w:val="20"/>
                <w:szCs w:val="20"/>
              </w:rPr>
              <w:t xml:space="preserve"> </w:t>
            </w:r>
            <w:smartTag w:uri="urn:schemas-microsoft-com:office:smarttags" w:element="PostalCode">
              <w:r>
                <w:rPr>
                  <w:b/>
                  <w:bCs/>
                  <w:sz w:val="20"/>
                  <w:szCs w:val="20"/>
                </w:rPr>
                <w:t>59807</w:t>
              </w:r>
            </w:smartTag>
          </w:smartTag>
        </w:p>
      </w:tc>
    </w:tr>
  </w:tbl>
  <w:p w14:paraId="3DD2E014" w14:textId="77777777" w:rsidR="00B9734D" w:rsidRDefault="00B9734D">
    <w:pPr>
      <w:pStyle w:val="HdrFtr"/>
      <w:widowControl/>
      <w:pBdr>
        <w:top w:val="single" w:sz="2" w:space="0" w:color="00000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4D"/>
    <w:rsid w:val="00003A56"/>
    <w:rsid w:val="000A5C96"/>
    <w:rsid w:val="000C6B9B"/>
    <w:rsid w:val="000E3150"/>
    <w:rsid w:val="0017777A"/>
    <w:rsid w:val="001D4103"/>
    <w:rsid w:val="00201353"/>
    <w:rsid w:val="002245E8"/>
    <w:rsid w:val="0026338E"/>
    <w:rsid w:val="002E1DE9"/>
    <w:rsid w:val="002F0181"/>
    <w:rsid w:val="003927B0"/>
    <w:rsid w:val="003A5E54"/>
    <w:rsid w:val="003B6437"/>
    <w:rsid w:val="003F37E0"/>
    <w:rsid w:val="00450F5A"/>
    <w:rsid w:val="004D2B2F"/>
    <w:rsid w:val="004F5EA2"/>
    <w:rsid w:val="00550709"/>
    <w:rsid w:val="00556BC0"/>
    <w:rsid w:val="00556C05"/>
    <w:rsid w:val="005B3F22"/>
    <w:rsid w:val="00626305"/>
    <w:rsid w:val="00677397"/>
    <w:rsid w:val="00677A1F"/>
    <w:rsid w:val="006D5BDF"/>
    <w:rsid w:val="00755974"/>
    <w:rsid w:val="007D4761"/>
    <w:rsid w:val="008157A2"/>
    <w:rsid w:val="008C1B9F"/>
    <w:rsid w:val="008D6F72"/>
    <w:rsid w:val="008F113E"/>
    <w:rsid w:val="0094169D"/>
    <w:rsid w:val="00962250"/>
    <w:rsid w:val="009E218D"/>
    <w:rsid w:val="009F69B1"/>
    <w:rsid w:val="00A23771"/>
    <w:rsid w:val="00A86ED0"/>
    <w:rsid w:val="00AB0CE7"/>
    <w:rsid w:val="00AD269F"/>
    <w:rsid w:val="00AE7B40"/>
    <w:rsid w:val="00B12F46"/>
    <w:rsid w:val="00B40C07"/>
    <w:rsid w:val="00B666C4"/>
    <w:rsid w:val="00B9734D"/>
    <w:rsid w:val="00C81657"/>
    <w:rsid w:val="00CC1BD9"/>
    <w:rsid w:val="00D14138"/>
    <w:rsid w:val="00D43F5E"/>
    <w:rsid w:val="00D54853"/>
    <w:rsid w:val="00DA150C"/>
    <w:rsid w:val="00DE14A8"/>
    <w:rsid w:val="00DF7A18"/>
    <w:rsid w:val="00E11D4E"/>
    <w:rsid w:val="00E35933"/>
    <w:rsid w:val="00E4670D"/>
    <w:rsid w:val="00E93026"/>
    <w:rsid w:val="00EB4669"/>
    <w:rsid w:val="00ED2F45"/>
    <w:rsid w:val="00F131FA"/>
    <w:rsid w:val="00F14A2F"/>
    <w:rsid w:val="00F37AF2"/>
    <w:rsid w:val="00FA2762"/>
    <w:rsid w:val="00FA63F7"/>
    <w:rsid w:val="00FC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6F44D701"/>
  <w15:chartTrackingRefBased/>
  <w15:docId w15:val="{B8AB630C-511B-4539-81BD-2A7F23EB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ell">
    <w:name w:val="Cell"/>
    <w:basedOn w:val="Normal"/>
    <w:pPr>
      <w:widowControl w:val="0"/>
      <w:autoSpaceDE w:val="0"/>
      <w:autoSpaceDN w:val="0"/>
      <w:adjustRightInd w:val="0"/>
    </w:pPr>
    <w:rPr>
      <w:rFonts w:ascii="Times" w:hAnsi="Times"/>
      <w:b/>
      <w:bCs/>
      <w:color w:val="000000"/>
      <w:sz w:val="20"/>
      <w:szCs w:val="20"/>
    </w:rPr>
  </w:style>
  <w:style w:type="paragraph" w:customStyle="1" w:styleId="HdrFtr">
    <w:name w:val="HdrFtr"/>
    <w:basedOn w:val="Normal"/>
    <w:pPr>
      <w:widowControl w:val="0"/>
      <w:tabs>
        <w:tab w:val="center" w:pos="5040"/>
        <w:tab w:val="right" w:pos="10080"/>
        <w:tab w:val="right" w:pos="13680"/>
      </w:tabs>
      <w:autoSpaceDE w:val="0"/>
      <w:autoSpaceDN w:val="0"/>
      <w:adjustRightInd w:val="0"/>
    </w:pPr>
    <w:rPr>
      <w:rFonts w:ascii="Times" w:hAnsi="Times"/>
      <w:color w:val="000000"/>
    </w:rPr>
  </w:style>
  <w:style w:type="paragraph" w:customStyle="1" w:styleId="Paragraph">
    <w:name w:val="Paragraph"/>
    <w:basedOn w:val="Normal"/>
    <w:pPr>
      <w:widowControl w:val="0"/>
      <w:autoSpaceDE w:val="0"/>
      <w:autoSpaceDN w:val="0"/>
      <w:adjustRightInd w:val="0"/>
      <w:spacing w:after="172"/>
    </w:pPr>
    <w:rPr>
      <w:rFonts w:ascii="Times" w:hAnsi="Times"/>
      <w:color w:val="000000"/>
    </w:rPr>
  </w:style>
  <w:style w:type="paragraph" w:styleId="Signature">
    <w:name w:val="Signature"/>
    <w:basedOn w:val="Normal"/>
    <w:pPr>
      <w:widowControl w:val="0"/>
      <w:autoSpaceDE w:val="0"/>
      <w:autoSpaceDN w:val="0"/>
      <w:adjustRightInd w:val="0"/>
    </w:pPr>
    <w:rPr>
      <w:rFonts w:ascii="Times" w:hAnsi="Times"/>
      <w:caps/>
      <w:color w:val="000000"/>
    </w:rPr>
  </w:style>
  <w:style w:type="paragraph" w:customStyle="1" w:styleId="TextEntry">
    <w:name w:val="Text Entry"/>
    <w:basedOn w:val="Cell"/>
    <w:rPr>
      <w:b w:val="0"/>
      <w:bCs w:val="0"/>
      <w:sz w:val="24"/>
      <w:szCs w:val="24"/>
    </w:rPr>
  </w:style>
  <w:style w:type="paragraph" w:styleId="Footer">
    <w:name w:val="footer"/>
    <w:basedOn w:val="Normal"/>
    <w:pPr>
      <w:widowControl w:val="0"/>
      <w:tabs>
        <w:tab w:val="center" w:pos="4320"/>
        <w:tab w:val="right" w:pos="8640"/>
      </w:tabs>
      <w:autoSpaceDE w:val="0"/>
      <w:autoSpaceDN w:val="0"/>
      <w:adjustRightInd w:val="0"/>
    </w:pPr>
    <w:rPr>
      <w:rFonts w:ascii="Times" w:hAnsi="Times"/>
      <w:color w:val="000000"/>
    </w:rPr>
  </w:style>
  <w:style w:type="paragraph" w:customStyle="1" w:styleId="WorkingTitle">
    <w:name w:val="WorkingTitle"/>
    <w:basedOn w:val="Normal"/>
    <w:pPr>
      <w:widowControl w:val="0"/>
      <w:autoSpaceDE w:val="0"/>
      <w:autoSpaceDN w:val="0"/>
      <w:adjustRightInd w:val="0"/>
    </w:pPr>
    <w:rPr>
      <w:rFonts w:ascii="Times" w:hAnsi="Times"/>
      <w:color w:val="0000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DE14A8"/>
    <w:rPr>
      <w:sz w:val="24"/>
      <w:szCs w:val="24"/>
    </w:rPr>
  </w:style>
  <w:style w:type="paragraph" w:styleId="BalloonText">
    <w:name w:val="Balloon Text"/>
    <w:basedOn w:val="Normal"/>
    <w:link w:val="BalloonTextChar"/>
    <w:rsid w:val="00DE14A8"/>
    <w:rPr>
      <w:rFonts w:ascii="Tahoma" w:hAnsi="Tahoma" w:cs="Tahoma"/>
      <w:sz w:val="16"/>
      <w:szCs w:val="16"/>
    </w:rPr>
  </w:style>
  <w:style w:type="character" w:customStyle="1" w:styleId="BalloonTextChar">
    <w:name w:val="Balloon Text Char"/>
    <w:link w:val="BalloonText"/>
    <w:rsid w:val="00DE14A8"/>
    <w:rPr>
      <w:rFonts w:ascii="Tahoma" w:hAnsi="Tahoma" w:cs="Tahoma"/>
      <w:sz w:val="16"/>
      <w:szCs w:val="16"/>
    </w:rPr>
  </w:style>
  <w:style w:type="character" w:styleId="Hyperlink">
    <w:name w:val="Hyperlink"/>
    <w:rsid w:val="00F14A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rinehart@fs.fed.u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Invasive, Non-Native Species Restricted for Use during Revegetation and Restoration </vt:lpstr>
    </vt:vector>
  </TitlesOfParts>
  <Company>USDA Forest Service</Company>
  <LinksUpToDate>false</LinksUpToDate>
  <CharactersWithSpaces>2456</CharactersWithSpaces>
  <SharedDoc>false</SharedDoc>
  <HLinks>
    <vt:vector size="6" baseType="variant">
      <vt:variant>
        <vt:i4>7864328</vt:i4>
      </vt:variant>
      <vt:variant>
        <vt:i4>0</vt:i4>
      </vt:variant>
      <vt:variant>
        <vt:i4>0</vt:i4>
      </vt:variant>
      <vt:variant>
        <vt:i4>5</vt:i4>
      </vt:variant>
      <vt:variant>
        <vt:lpwstr>mailto:srinehart@fs.fed.us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Invasive, Non-Native Species Restricted for Use during Revegetation and Restoration</dc:title>
  <dc:subject>Invasive, Non-Native Species Restricted for Use during Revegetation and Restoration</dc:subject>
  <dc:creator>IBM_USER</dc:creator>
  <cp:keywords/>
  <cp:lastModifiedBy>Sky Gennette</cp:lastModifiedBy>
  <cp:revision>2</cp:revision>
  <cp:lastPrinted>2014-01-08T15:50:00Z</cp:lastPrinted>
  <dcterms:created xsi:type="dcterms:W3CDTF">2020-01-30T14:37:00Z</dcterms:created>
  <dcterms:modified xsi:type="dcterms:W3CDTF">2020-01-30T14:37:00Z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Code" linkTarget="FileCode">
    <vt:r8>2070</vt:r8>
  </property>
  <property fmtid="{D5CDD505-2E9C-101B-9397-08002B2CF9AE}" pid="3" name="Addressee" linkTarget="Addressee">
    <vt:lpwstr>Forest and Grasslands Supervisors</vt:lpwstr>
  </property>
  <property fmtid="{D5CDD505-2E9C-101B-9397-08002B2CF9AE}" pid="4" name="ReplyDue" linkTarget="ReplyDue">
    <vt:lpwstr> </vt:lpwstr>
  </property>
  <property fmtid="{D5CDD505-2E9C-101B-9397-08002B2CF9AE}" pid="5" name="SigDate" linkTarget="SigDate">
    <vt:lpwstr>January 9, 2014</vt:lpwstr>
  </property>
  <property fmtid="{D5CDD505-2E9C-101B-9397-08002B2CF9AE}" pid="6" name="Sig1_1" linkTarget="Sig1_1">
    <vt:lpwstr>/s/ Faye L. Krueger</vt:lpwstr>
  </property>
  <property fmtid="{D5CDD505-2E9C-101B-9397-08002B2CF9AE}" pid="7" name="Sig1_2" linkTarget="Sig1_2">
    <vt:lpwstr>FAYE L. KRUEGER</vt:lpwstr>
  </property>
  <property fmtid="{D5CDD505-2E9C-101B-9397-08002B2CF9AE}" pid="8" name="Sig1_3" linkTarget="Sig1_3">
    <vt:lpwstr>Regional Forester</vt:lpwstr>
  </property>
  <property fmtid="{D5CDD505-2E9C-101B-9397-08002B2CF9AE}" pid="9" name="Sig2_1" linkTarget="Sig2_1">
    <vt:lpwstr> </vt:lpwstr>
  </property>
  <property fmtid="{D5CDD505-2E9C-101B-9397-08002B2CF9AE}" pid="10" name="Sig2_2" linkTarget="Sig2_2">
    <vt:lpwstr> </vt:lpwstr>
  </property>
  <property fmtid="{D5CDD505-2E9C-101B-9397-08002B2CF9AE}" pid="11" name="Sig2_3" linkTarget="Sig2_3">
    <vt:lpwstr> </vt:lpwstr>
  </property>
  <property fmtid="{D5CDD505-2E9C-101B-9397-08002B2CF9AE}" pid="12" name="Sig3_1" linkTarget="Sig3_1">
    <vt:lpwstr> </vt:lpwstr>
  </property>
  <property fmtid="{D5CDD505-2E9C-101B-9397-08002B2CF9AE}" pid="13" name="Sig3_2" linkTarget="Sig3_2">
    <vt:lpwstr> </vt:lpwstr>
  </property>
  <property fmtid="{D5CDD505-2E9C-101B-9397-08002B2CF9AE}" pid="14" name="Sig3_3" linkTarget="Sig3_3">
    <vt:lpwstr> </vt:lpwstr>
  </property>
  <property fmtid="{D5CDD505-2E9C-101B-9397-08002B2CF9AE}" pid="15" name="Sig4_1" linkTarget="Sig4_1">
    <vt:lpwstr> </vt:lpwstr>
  </property>
  <property fmtid="{D5CDD505-2E9C-101B-9397-08002B2CF9AE}" pid="16" name="Sig4_2" linkTarget="Sig4_2">
    <vt:lpwstr> </vt:lpwstr>
  </property>
  <property fmtid="{D5CDD505-2E9C-101B-9397-08002B2CF9AE}" pid="17" name="Sig4_3" linkTarget="Sig4_3">
    <vt:lpwstr> </vt:lpwstr>
  </property>
  <property fmtid="{D5CDD505-2E9C-101B-9397-08002B2CF9AE}" pid="18" name="Sig5_1" linkTarget="Sig5_1">
    <vt:lpwstr> </vt:lpwstr>
  </property>
  <property fmtid="{D5CDD505-2E9C-101B-9397-08002B2CF9AE}" pid="19" name="Sig5_2" linkTarget="Sig5_2">
    <vt:lpwstr> </vt:lpwstr>
  </property>
  <property fmtid="{D5CDD505-2E9C-101B-9397-08002B2CF9AE}" pid="20" name="Sig5_3" linkTarget="Sig5_3">
    <vt:lpwstr> </vt:lpwstr>
  </property>
  <property fmtid="{D5CDD505-2E9C-101B-9397-08002B2CF9AE}" pid="21" name="Sig6_1" linkTarget="Sig6_1">
    <vt:lpwstr> </vt:lpwstr>
  </property>
  <property fmtid="{D5CDD505-2E9C-101B-9397-08002B2CF9AE}" pid="22" name="Sig6_2" linkTarget="Sig6_2">
    <vt:lpwstr> </vt:lpwstr>
  </property>
  <property fmtid="{D5CDD505-2E9C-101B-9397-08002B2CF9AE}" pid="23" name="Sig6_3" linkTarget="Sig6_3">
    <vt:lpwstr> </vt:lpwstr>
  </property>
  <property fmtid="{D5CDD505-2E9C-101B-9397-08002B2CF9AE}" pid="24" name="Sig7_1" linkTarget="Sig7_1">
    <vt:lpwstr> </vt:lpwstr>
  </property>
  <property fmtid="{D5CDD505-2E9C-101B-9397-08002B2CF9AE}" pid="25" name="Sig7_2" linkTarget="Sig7_2">
    <vt:lpwstr> </vt:lpwstr>
  </property>
  <property fmtid="{D5CDD505-2E9C-101B-9397-08002B2CF9AE}" pid="26" name="Sig7_3" linkTarget="Sig7_3">
    <vt:lpwstr> </vt:lpwstr>
  </property>
  <property fmtid="{D5CDD505-2E9C-101B-9397-08002B2CF9AE}" pid="27" name="Sig8_1" linkTarget="Sig8_1">
    <vt:lpwstr> </vt:lpwstr>
  </property>
  <property fmtid="{D5CDD505-2E9C-101B-9397-08002B2CF9AE}" pid="28" name="Sig8_2" linkTarget="Sig8_2">
    <vt:lpwstr> </vt:lpwstr>
  </property>
  <property fmtid="{D5CDD505-2E9C-101B-9397-08002B2CF9AE}" pid="29" name="Sig8_3" linkTarget="Sig8_3">
    <vt:lpwstr> </vt:lpwstr>
  </property>
  <property fmtid="{D5CDD505-2E9C-101B-9397-08002B2CF9AE}" pid="30" name="Sig9_1" linkTarget="Sig9_1">
    <vt:lpwstr> </vt:lpwstr>
  </property>
  <property fmtid="{D5CDD505-2E9C-101B-9397-08002B2CF9AE}" pid="31" name="Sig9_2" linkTarget="Sig9_2">
    <vt:lpwstr> </vt:lpwstr>
  </property>
  <property fmtid="{D5CDD505-2E9C-101B-9397-08002B2CF9AE}" pid="32" name="Sig9_3" linkTarget="Sig9_3">
    <vt:lpwstr> </vt:lpwstr>
  </property>
  <property fmtid="{D5CDD505-2E9C-101B-9397-08002B2CF9AE}" pid="33" name="RouteToList" linkTarget="RouteToCode">
    <vt:lpwstr>(2070), (2600), (6000)</vt:lpwstr>
  </property>
  <property fmtid="{D5CDD505-2E9C-101B-9397-08002B2CF9AE}" pid="34" name="Addressee2" linkTarget="Addressee2">
    <vt:lpwstr> </vt:lpwstr>
  </property>
  <property fmtid="{D5CDD505-2E9C-101B-9397-08002B2CF9AE}" pid="35" name="Addressee3" linkTarget="Addressee3">
    <vt:lpwstr> </vt:lpwstr>
  </property>
  <property fmtid="{D5CDD505-2E9C-101B-9397-08002B2CF9AE}" pid="36" name="Addressee4" linkTarget="Addressee4">
    <vt:lpwstr> </vt:lpwstr>
  </property>
  <property fmtid="{D5CDD505-2E9C-101B-9397-08002B2CF9AE}" pid="37" name="Ccname" linkTarget="Ccname">
    <vt:r8>0</vt:r8>
  </property>
  <property fmtid="{D5CDD505-2E9C-101B-9397-08002B2CF9AE}" pid="38" name="Ccname2" linkTarget="Ccname2">
    <vt:lpwstr>ers, Jasmine L Williams, Nathan D Robertson, Kent L Eggleston, John Errecart, Kimberly D Frymire, Valerie A Goodnow, Robert L G</vt:lpwstr>
  </property>
  <property fmtid="{D5CDD505-2E9C-101B-9397-08002B2CF9AE}" pid="39" name="Ccname3" linkTarget="Ccname3">
    <vt:lpwstr>ump, Mike Hays, Mary F Mahalovich, Tanya E Murphy, Craig Odegard, Kim Reid, Susan Rinehart, Jessie Salix, Karen Stockmann, Jose</vt:lpwstr>
  </property>
  <property fmtid="{D5CDD505-2E9C-101B-9397-08002B2CF9AE}" pid="40" name="Ccname4" linkTarget="Ccname4">
    <vt:lpwstr>ph P Washington, Arthur C Zack, Mary E Manning, Steve Shelly, Libby E Knotts, John H Kinney, Chantelle B Delay, Glenda L Scott,</vt:lpwstr>
  </property>
  <property fmtid="{D5CDD505-2E9C-101B-9397-08002B2CF9AE}" pid="41" name="docSubject2" linkTarget="docSubject2">
    <vt:lpwstr> </vt:lpwstr>
  </property>
  <property fmtid="{D5CDD505-2E9C-101B-9397-08002B2CF9AE}" pid="42" name="docSubject3" linkTarget="docSubject3">
    <vt:lpwstr> </vt:lpwstr>
  </property>
  <property fmtid="{D5CDD505-2E9C-101B-9397-08002B2CF9AE}" pid="43" name="docSubject4" linkTarget="docSubject4">
    <vt:lpwstr> </vt:lpwstr>
  </property>
  <property fmtid="{D5CDD505-2E9C-101B-9397-08002B2CF9AE}" pid="44" name="docSubject1" linkTarget="docSubject">
    <vt:lpwstr> Invasive, Non-Native Species Restricted for Use during Revegetation and Restoration </vt:lpwstr>
  </property>
</Properties>
</file>